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543549">
        <w:rPr>
          <w:b/>
          <w:color w:val="000000"/>
          <w:highlight w:val="yellow"/>
        </w:rPr>
        <w:t>30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543549">
        <w:rPr>
          <w:b/>
          <w:color w:val="000000"/>
          <w:highlight w:val="yellow"/>
        </w:rPr>
        <w:t>но</w:t>
      </w:r>
      <w:r w:rsidR="00B970D6">
        <w:rPr>
          <w:b/>
          <w:color w:val="000000"/>
          <w:highlight w:val="yellow"/>
        </w:rPr>
        <w:t>ября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52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543549" w:rsidRPr="00F11E1A" w:rsidRDefault="00543549" w:rsidP="00543549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Новотитаровского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543549" w:rsidRPr="00F11E1A" w:rsidRDefault="00543549" w:rsidP="00543549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Новотитаровская, ул.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Cs/>
          <w:color w:val="auto"/>
          <w:sz w:val="24"/>
          <w:szCs w:val="24"/>
        </w:rPr>
        <w:t>, 63</w:t>
      </w:r>
    </w:p>
    <w:p w:rsidR="00543549" w:rsidRPr="00F11E1A" w:rsidRDefault="00543549" w:rsidP="00543549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11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Краснодарский край, ст.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Новотитаровская, ул.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Cs/>
          <w:color w:val="auto"/>
          <w:sz w:val="24"/>
          <w:szCs w:val="24"/>
        </w:rPr>
        <w:t>, 63</w:t>
      </w:r>
    </w:p>
    <w:p w:rsidR="00543549" w:rsidRPr="00F11E1A" w:rsidRDefault="00543549" w:rsidP="00543549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(86162)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43540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543549">
        <w:rPr>
          <w:b/>
          <w:color w:val="000000"/>
          <w:sz w:val="24"/>
          <w:szCs w:val="24"/>
          <w:highlight w:val="yellow"/>
          <w:u w:val="single"/>
        </w:rPr>
        <w:t>30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543549">
        <w:rPr>
          <w:b/>
          <w:color w:val="000000"/>
          <w:sz w:val="24"/>
          <w:szCs w:val="24"/>
          <w:highlight w:val="yellow"/>
          <w:u w:val="single"/>
        </w:rPr>
        <w:t>но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ября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</w:t>
      </w:r>
      <w:proofErr w:type="spellStart"/>
      <w:r w:rsidR="003E335D">
        <w:rPr>
          <w:b/>
          <w:sz w:val="24"/>
          <w:szCs w:val="24"/>
          <w:u w:val="single"/>
        </w:rPr>
        <w:t>Динского</w:t>
      </w:r>
      <w:proofErr w:type="spellEnd"/>
      <w:r w:rsidR="003E335D">
        <w:rPr>
          <w:b/>
          <w:sz w:val="24"/>
          <w:szCs w:val="24"/>
          <w:u w:val="single"/>
        </w:rPr>
        <w:t xml:space="preserve">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proofErr w:type="spellStart"/>
      <w:r w:rsidRPr="00D23604">
        <w:rPr>
          <w:sz w:val="24"/>
          <w:szCs w:val="24"/>
        </w:rPr>
        <w:t>Моисеенко</w:t>
      </w:r>
      <w:proofErr w:type="spellEnd"/>
      <w:r w:rsidRPr="00D23604">
        <w:rPr>
          <w:sz w:val="24"/>
          <w:szCs w:val="24"/>
        </w:rPr>
        <w:t xml:space="preserve">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543549" w:rsidRDefault="00543549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543549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реконструкции покрытия стадиона </w:t>
      </w:r>
      <w:proofErr w:type="spellStart"/>
      <w:r w:rsidRPr="00543549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Новотитаровского</w:t>
      </w:r>
      <w:proofErr w:type="spellEnd"/>
      <w:r w:rsidRPr="00543549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сельского поселения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543549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1 500 000,00 (один миллион пятьсот тысяч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8F7BD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8F7BD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54354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8F7BD2" w:rsidP="00543549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 xml:space="preserve">ООО </w:t>
            </w:r>
            <w:r w:rsidR="00543549">
              <w:rPr>
                <w:color w:val="000000"/>
                <w:sz w:val="24"/>
                <w:szCs w:val="24"/>
                <w:highlight w:val="yellow"/>
              </w:rPr>
              <w:t xml:space="preserve">Фирма </w:t>
            </w:r>
            <w:r>
              <w:rPr>
                <w:color w:val="000000"/>
                <w:sz w:val="24"/>
                <w:szCs w:val="24"/>
                <w:highlight w:val="yellow"/>
              </w:rPr>
              <w:t>«</w:t>
            </w:r>
            <w:proofErr w:type="spellStart"/>
            <w:r w:rsidR="00543549">
              <w:rPr>
                <w:color w:val="000000"/>
                <w:sz w:val="24"/>
                <w:szCs w:val="24"/>
                <w:highlight w:val="yellow"/>
              </w:rPr>
              <w:t>Арландис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</w:t>
            </w:r>
            <w:r w:rsidR="00543549">
              <w:rPr>
                <w:color w:val="000000"/>
                <w:sz w:val="24"/>
                <w:szCs w:val="24"/>
                <w:highlight w:val="yellow"/>
              </w:rPr>
              <w:t>353200, Россия, Краснодарский край, Динской район, ст. Динская, ул. Красноармейская, 98</w:t>
            </w:r>
            <w:proofErr w:type="gramEnd"/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59271D" w:rsidP="0054354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543549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Фирма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Арландис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B970D6" w:rsidRPr="00B64041">
        <w:rPr>
          <w:bCs/>
          <w:sz w:val="24"/>
          <w:szCs w:val="24"/>
          <w:highlight w:val="yellow"/>
        </w:rPr>
        <w:t xml:space="preserve">Администрация </w:t>
      </w:r>
      <w:proofErr w:type="spellStart"/>
      <w:r w:rsidR="00543549">
        <w:rPr>
          <w:bCs/>
          <w:sz w:val="24"/>
          <w:szCs w:val="24"/>
          <w:highlight w:val="yellow"/>
        </w:rPr>
        <w:t>Новотитаровского</w:t>
      </w:r>
      <w:proofErr w:type="spellEnd"/>
      <w:r w:rsidR="00B970D6" w:rsidRPr="00B64041">
        <w:rPr>
          <w:bCs/>
          <w:sz w:val="24"/>
          <w:szCs w:val="24"/>
          <w:highlight w:val="yellow"/>
        </w:rPr>
        <w:t xml:space="preserve"> сельского поселения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543549">
        <w:rPr>
          <w:color w:val="000000"/>
          <w:sz w:val="24"/>
          <w:szCs w:val="24"/>
          <w:highlight w:val="yellow"/>
        </w:rPr>
        <w:t>ООО Фирма «</w:t>
      </w:r>
      <w:proofErr w:type="spellStart"/>
      <w:r w:rsidR="00543549">
        <w:rPr>
          <w:color w:val="000000"/>
          <w:sz w:val="24"/>
          <w:szCs w:val="24"/>
          <w:highlight w:val="yellow"/>
        </w:rPr>
        <w:t>Арландис</w:t>
      </w:r>
      <w:proofErr w:type="spellEnd"/>
      <w:r w:rsidR="00543549">
        <w:rPr>
          <w:color w:val="000000"/>
          <w:sz w:val="24"/>
          <w:szCs w:val="24"/>
          <w:highlight w:val="yellow"/>
        </w:rPr>
        <w:t>», 353200, Россия, Краснодарский край, Динской район, ст. Динская, ул. Красноармейская, 98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</w:t>
      </w:r>
      <w:proofErr w:type="gramEnd"/>
      <w:r w:rsidRPr="00E907CF">
        <w:rPr>
          <w:sz w:val="24"/>
          <w:szCs w:val="24"/>
        </w:rPr>
        <w:t xml:space="preserve">, </w:t>
      </w:r>
      <w:proofErr w:type="gramStart"/>
      <w:r w:rsidRPr="00E907CF">
        <w:rPr>
          <w:sz w:val="24"/>
          <w:szCs w:val="24"/>
        </w:rPr>
        <w:t>предусмотренных</w:t>
      </w:r>
      <w:proofErr w:type="gramEnd"/>
      <w:r w:rsidRPr="00E907CF">
        <w:rPr>
          <w:sz w:val="24"/>
          <w:szCs w:val="24"/>
        </w:rPr>
        <w:t xml:space="preserve">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543549">
        <w:rPr>
          <w:b/>
          <w:bCs/>
          <w:color w:val="000000"/>
          <w:sz w:val="22"/>
          <w:szCs w:val="22"/>
          <w:highlight w:val="yellow"/>
          <w:u w:val="single"/>
        </w:rPr>
        <w:t>30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543549">
        <w:rPr>
          <w:b/>
          <w:bCs/>
          <w:color w:val="000000"/>
          <w:sz w:val="22"/>
          <w:szCs w:val="22"/>
          <w:highlight w:val="yellow"/>
          <w:u w:val="single"/>
        </w:rPr>
        <w:t>но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ября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487E63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A93646" w:rsidRPr="00EF168B">
        <w:trPr>
          <w:trHeight w:val="534"/>
        </w:trPr>
        <w:tc>
          <w:tcPr>
            <w:tcW w:w="4770" w:type="dxa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4F28DE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93646" w:rsidRPr="00EF168B">
        <w:trPr>
          <w:trHeight w:val="542"/>
        </w:trPr>
        <w:tc>
          <w:tcPr>
            <w:tcW w:w="4770" w:type="dxa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4F28DE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A93646" w:rsidRPr="00EF168B">
        <w:trPr>
          <w:trHeight w:val="551"/>
        </w:trPr>
        <w:tc>
          <w:tcPr>
            <w:tcW w:w="4770" w:type="dxa"/>
            <w:vAlign w:val="bottom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A93646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0B6FD5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543549">
        <w:rPr>
          <w:noProof/>
          <w:color w:val="808080"/>
          <w:sz w:val="16"/>
          <w:szCs w:val="16"/>
        </w:rPr>
        <w:t>F:\0 ДОКУМЕНТЫ\0 ТОРГИ 2009\352-а Покрытие стадиона НовотитСП\9 ПРОТОКОЛ рассмотрения заявок 352-а.docx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proofErr w:type="spellStart"/>
      <w:r w:rsidR="00A93646">
        <w:rPr>
          <w:rFonts w:ascii="Times New Roman" w:hAnsi="Times New Roman" w:cs="Times New Roman"/>
          <w:color w:val="auto"/>
          <w:sz w:val="24"/>
          <w:szCs w:val="24"/>
        </w:rPr>
        <w:t>Ново</w:t>
      </w:r>
      <w:r w:rsidR="00543549">
        <w:rPr>
          <w:rFonts w:ascii="Times New Roman" w:hAnsi="Times New Roman" w:cs="Times New Roman"/>
          <w:color w:val="auto"/>
          <w:sz w:val="24"/>
          <w:szCs w:val="24"/>
        </w:rPr>
        <w:t>титар</w:t>
      </w:r>
      <w:r w:rsidR="00A93646">
        <w:rPr>
          <w:rFonts w:ascii="Times New Roman" w:hAnsi="Times New Roman" w:cs="Times New Roman"/>
          <w:color w:val="auto"/>
          <w:sz w:val="24"/>
          <w:szCs w:val="24"/>
        </w:rPr>
        <w:t>овского</w:t>
      </w:r>
      <w:proofErr w:type="spellEnd"/>
    </w:p>
    <w:p w:rsidR="00787CFF" w:rsidRP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70D6"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970D6">
        <w:rPr>
          <w:color w:val="auto"/>
          <w:sz w:val="22"/>
          <w:szCs w:val="22"/>
        </w:rPr>
        <w:t>_________________</w:t>
      </w:r>
      <w:r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543549">
        <w:rPr>
          <w:rFonts w:ascii="Times New Roman" w:hAnsi="Times New Roman" w:cs="Times New Roman"/>
          <w:color w:val="auto"/>
          <w:sz w:val="22"/>
          <w:szCs w:val="22"/>
        </w:rPr>
        <w:t>Кошман</w:t>
      </w:r>
      <w:proofErr w:type="spellEnd"/>
      <w:r w:rsidR="00543549">
        <w:rPr>
          <w:rFonts w:ascii="Times New Roman" w:hAnsi="Times New Roman" w:cs="Times New Roman"/>
          <w:color w:val="auto"/>
          <w:sz w:val="22"/>
          <w:szCs w:val="22"/>
        </w:rPr>
        <w:t xml:space="preserve"> С.К</w:t>
      </w:r>
      <w:r w:rsidR="00A936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sectPr w:rsidR="00787CFF" w:rsidRPr="00B970D6" w:rsidSect="008F7BD2">
      <w:pgSz w:w="11906" w:h="16838"/>
      <w:pgMar w:top="426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6233D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2009-11-30T08:15:00Z</cp:lastPrinted>
  <dcterms:created xsi:type="dcterms:W3CDTF">2009-11-30T08:07:00Z</dcterms:created>
  <dcterms:modified xsi:type="dcterms:W3CDTF">2009-11-30T08:15:00Z</dcterms:modified>
</cp:coreProperties>
</file>