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40596">
      <w:pPr>
        <w:pStyle w:val="2"/>
        <w:tabs>
          <w:tab w:val="left" w:pos="0"/>
        </w:tabs>
      </w:pPr>
      <w:r>
        <w:t>Номер № 70</w:t>
      </w:r>
    </w:p>
    <w:p w:rsidR="00000000" w:rsidRDefault="00A40596">
      <w:pPr>
        <w:jc w:val="right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«_31 _»_марта _2009г.</w:t>
      </w:r>
    </w:p>
    <w:p w:rsidR="00000000" w:rsidRDefault="00A40596">
      <w:pPr>
        <w:pStyle w:val="3"/>
        <w:tabs>
          <w:tab w:val="left" w:pos="0"/>
        </w:tabs>
        <w:rPr>
          <w:sz w:val="20"/>
        </w:rPr>
      </w:pPr>
      <w:r>
        <w:rPr>
          <w:sz w:val="20"/>
        </w:rPr>
        <w:t xml:space="preserve">ИЗВЕЩЕНИЕ О ПРОВЕДЕНИИ ЗАПРОСА КОТИРОВОК </w:t>
      </w:r>
    </w:p>
    <w:p w:rsidR="00000000" w:rsidRDefault="00A4059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  <w:u w:val="single"/>
        </w:rPr>
        <w:t>Запрос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котировок проводится: Муниципальный заказчик</w:t>
      </w:r>
    </w:p>
    <w:p w:rsidR="00000000" w:rsidRDefault="00A4059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Почтовый </w:t>
      </w:r>
      <w:r>
        <w:rPr>
          <w:sz w:val="20"/>
          <w:szCs w:val="20"/>
        </w:rPr>
        <w:t>адрес: Краснодарский край, ст. Динская, ул. Кирпичная, д.53\а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электронной почты  </w:t>
      </w:r>
      <w:r>
        <w:rPr>
          <w:sz w:val="20"/>
          <w:szCs w:val="20"/>
          <w:lang w:val="en-US"/>
        </w:rPr>
        <w:t>OMIZ</w:t>
      </w:r>
      <w:r>
        <w:rPr>
          <w:sz w:val="20"/>
          <w:szCs w:val="20"/>
        </w:rPr>
        <w:t>_07@</w:t>
      </w:r>
      <w:r>
        <w:rPr>
          <w:sz w:val="20"/>
          <w:szCs w:val="20"/>
          <w:lang w:val="en-US"/>
        </w:rPr>
        <w:t>list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>
        <w:rPr>
          <w:sz w:val="20"/>
          <w:szCs w:val="20"/>
        </w:rPr>
        <w:t xml:space="preserve"> _: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>Номер контактного телефона: 8(86162) 5-90-24,т/факс 8(86162) 6-55-74</w:t>
      </w:r>
    </w:p>
    <w:p w:rsidR="00000000" w:rsidRDefault="00A4059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Приглашает принять участие в запросе ценовых котировок по теме: «_ закупка медика</w:t>
      </w:r>
      <w:r>
        <w:rPr>
          <w:b/>
          <w:sz w:val="20"/>
          <w:szCs w:val="20"/>
        </w:rPr>
        <w:t>ментов_»</w:t>
      </w:r>
    </w:p>
    <w:p w:rsidR="00000000" w:rsidRDefault="00A40596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>Источник финансирования заказа с указанием кода бюджетной классификации: ОМС.</w:t>
      </w:r>
    </w:p>
    <w:p w:rsidR="00000000" w:rsidRDefault="00A40596">
      <w:pPr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Код бюджетной классификации </w:t>
      </w:r>
      <w:r>
        <w:rPr>
          <w:b/>
          <w:sz w:val="20"/>
          <w:szCs w:val="20"/>
        </w:rPr>
        <w:t xml:space="preserve"> 340_</w:t>
      </w:r>
    </w:p>
    <w:p w:rsidR="00000000" w:rsidRDefault="00A4059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</w:p>
    <w:tbl>
      <w:tblPr>
        <w:tblW w:w="0" w:type="auto"/>
        <w:tblInd w:w="39" w:type="dxa"/>
        <w:tblLayout w:type="fixed"/>
        <w:tblLook w:val="0000"/>
      </w:tblPr>
      <w:tblGrid>
        <w:gridCol w:w="660"/>
        <w:gridCol w:w="3705"/>
        <w:gridCol w:w="990"/>
        <w:gridCol w:w="2835"/>
        <w:gridCol w:w="1470"/>
      </w:tblGrid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краткие характеристики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товара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</w:t>
            </w:r>
            <w:r>
              <w:rPr>
                <w:sz w:val="20"/>
                <w:szCs w:val="20"/>
              </w:rPr>
              <w:t>а 1 ед. товара, руб.</w:t>
            </w:r>
          </w:p>
        </w:tc>
      </w:tr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Амлодипин 10 мг №30 таб.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154,60</w:t>
            </w:r>
          </w:p>
        </w:tc>
      </w:tr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Беродуал р-р д/инг. 20 мл фл.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</w:t>
            </w:r>
            <w:r>
              <w:rPr>
                <w:sz w:val="20"/>
                <w:szCs w:val="20"/>
              </w:rPr>
              <w:t>е менее 60%.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407,40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Верошпилактон 25мг №20 таб.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60,70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Гипотиазид 25 мг №20 таб.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</w:t>
            </w:r>
            <w:r>
              <w:rPr>
                <w:sz w:val="20"/>
                <w:szCs w:val="20"/>
              </w:rPr>
              <w:t>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87,45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Диклоген (диклофенак) 75 мг 3 мл №5 амп.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Диротон 10 мг №28 таб.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</w:t>
            </w:r>
            <w:r>
              <w:rPr>
                <w:sz w:val="20"/>
                <w:szCs w:val="20"/>
              </w:rPr>
              <w:t>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341,10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Дисоль 200,0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28,99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Изокет 0,1% 10 мл №10 амп.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15,30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Кальция хлорид 10% 10,0 №10 амп.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38,45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Лазолван 15мг/мл 100 мл сир.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</w:t>
            </w:r>
            <w:r>
              <w:rPr>
                <w:sz w:val="20"/>
                <w:szCs w:val="20"/>
              </w:rPr>
              <w:t xml:space="preserve">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343,99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Магния сульфат 25% р-р 10 мл №10 амп.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35,65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Натрия хлорид 0,9% р-р 10 мл №10 амп.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</w:t>
            </w:r>
            <w:r>
              <w:rPr>
                <w:sz w:val="20"/>
                <w:szCs w:val="20"/>
              </w:rPr>
              <w:t xml:space="preserve">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Нитроксолин 0,05 №50 таб.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качества и </w:t>
            </w:r>
            <w:r>
              <w:rPr>
                <w:sz w:val="20"/>
                <w:szCs w:val="20"/>
              </w:rPr>
              <w:lastRenderedPageBreak/>
              <w:t>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39,25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Новокаин 0,5% 10 мл №10 амп.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качества и регистрационное удостоверение МЗ РФ, </w:t>
            </w:r>
            <w:r>
              <w:rPr>
                <w:sz w:val="20"/>
                <w:szCs w:val="20"/>
              </w:rPr>
              <w:t>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26,79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Но-шпа 40 мг 2 мл №25,амп.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531,99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Нурофен 100 мл сусп. Для детей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качества и регистрационное удостоверение МЗ </w:t>
            </w:r>
            <w:r>
              <w:rPr>
                <w:sz w:val="20"/>
                <w:szCs w:val="20"/>
              </w:rPr>
              <w:t>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187,60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Омепразол 20 мг №30 капс.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</w:tc>
      </w:tr>
      <w:tr w:rsidR="0000000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A4059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Парацетамол 0,5 №10 таб.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качества и регистрационное удостоверение МЗ РФ,</w:t>
            </w:r>
            <w:r>
              <w:rPr>
                <w:sz w:val="20"/>
                <w:szCs w:val="20"/>
              </w:rPr>
              <w:t xml:space="preserve"> срок годности не менее 60%.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40596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</w:t>
            </w:r>
          </w:p>
        </w:tc>
      </w:tr>
    </w:tbl>
    <w:p w:rsidR="00000000" w:rsidRDefault="00A40596">
      <w:pPr>
        <w:jc w:val="both"/>
        <w:rPr>
          <w:sz w:val="20"/>
          <w:szCs w:val="20"/>
        </w:rPr>
      </w:pPr>
    </w:p>
    <w:p w:rsidR="00000000" w:rsidRDefault="00A4059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>
        <w:rPr>
          <w:b/>
          <w:sz w:val="20"/>
          <w:szCs w:val="20"/>
        </w:rPr>
        <w:t xml:space="preserve"> _ аптека МУЗ «Динская ЦРБ»</w:t>
      </w:r>
    </w:p>
    <w:p w:rsidR="00000000" w:rsidRDefault="00A4059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>
        <w:rPr>
          <w:b/>
          <w:sz w:val="20"/>
          <w:szCs w:val="20"/>
        </w:rPr>
        <w:t xml:space="preserve">   в течение трех дней с момента подписания контракта.</w:t>
      </w:r>
    </w:p>
    <w:p w:rsidR="00000000" w:rsidRDefault="00A4059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</w:t>
      </w:r>
      <w:r>
        <w:rPr>
          <w:b/>
          <w:sz w:val="20"/>
          <w:szCs w:val="20"/>
        </w:rPr>
        <w:t>транспортировку, страхование, уплату налогов, таможенных сборов, пошлин, других обязательных платежей.</w:t>
      </w:r>
    </w:p>
    <w:p w:rsidR="00000000" w:rsidRDefault="00A40596">
      <w:pPr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 xml:space="preserve">Начальная  цена контракта (максимальная)  - 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99851,65 ( Девяносто девять тысяч восемьсот пятьдесят один рубль, шестьдесят пять копеек). </w:t>
      </w:r>
      <w:r>
        <w:rPr>
          <w:b/>
          <w:sz w:val="20"/>
          <w:szCs w:val="20"/>
        </w:rPr>
        <w:t xml:space="preserve">  П</w:t>
      </w:r>
      <w:r>
        <w:rPr>
          <w:bCs/>
          <w:sz w:val="20"/>
          <w:szCs w:val="20"/>
        </w:rPr>
        <w:t xml:space="preserve">ри выборе </w:t>
      </w:r>
      <w:r>
        <w:rPr>
          <w:bCs/>
          <w:sz w:val="20"/>
          <w:szCs w:val="20"/>
        </w:rPr>
        <w:t>победителя заказчик руководствуется анализом цен, сложившихся в регионе</w:t>
      </w:r>
    </w:p>
    <w:p w:rsidR="00000000" w:rsidRDefault="00A4059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срок и время подачи котировочных заявок</w:t>
      </w:r>
      <w:r>
        <w:rPr>
          <w:b/>
          <w:sz w:val="20"/>
          <w:szCs w:val="20"/>
        </w:rPr>
        <w:t>: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>ст. Динская, ул. Кирпичная 53а. Заявки  принимаются  в рабочие  дни  до _15.00_час. (время московское).</w:t>
      </w:r>
    </w:p>
    <w:p w:rsidR="00000000" w:rsidRDefault="00A4059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Заявки в электронном виде пр</w:t>
      </w:r>
      <w:r>
        <w:rPr>
          <w:sz w:val="20"/>
          <w:szCs w:val="20"/>
        </w:rPr>
        <w:t xml:space="preserve">инимаются по электронному адресу </w:t>
      </w:r>
      <w:r>
        <w:rPr>
          <w:sz w:val="20"/>
          <w:szCs w:val="20"/>
          <w:lang w:val="en-US"/>
        </w:rPr>
        <w:t>OMIZ</w:t>
      </w:r>
      <w:r>
        <w:rPr>
          <w:sz w:val="20"/>
          <w:szCs w:val="20"/>
        </w:rPr>
        <w:t>_07@</w:t>
      </w:r>
      <w:r>
        <w:rPr>
          <w:sz w:val="20"/>
          <w:szCs w:val="20"/>
          <w:lang w:val="en-US"/>
        </w:rPr>
        <w:t>list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>Начало приема заявок “_01_“ апреля   _2009 года.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>Окончание приема заявок ”06_” апреля _2009 года.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>Котировочная заявка может быть подана по почте.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Контактное лицо по приему заявок  Долматова Ольга Николаевна </w:t>
      </w:r>
      <w:r>
        <w:rPr>
          <w:sz w:val="20"/>
          <w:szCs w:val="20"/>
        </w:rPr>
        <w:t>тел 8(86162) 5-90-24,т/факс 8(86162) 6-55-74_</w:t>
      </w:r>
    </w:p>
    <w:p w:rsidR="00000000" w:rsidRDefault="00A4059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b/>
          <w:sz w:val="20"/>
          <w:szCs w:val="20"/>
          <w:u w:val="single"/>
        </w:rPr>
        <w:t xml:space="preserve">Срок и условия оплаты поставок товаров: </w:t>
      </w:r>
      <w:r>
        <w:rPr>
          <w:sz w:val="20"/>
          <w:szCs w:val="20"/>
        </w:rPr>
        <w:t>в течении 45 дней с момента поставки.</w:t>
      </w:r>
    </w:p>
    <w:p w:rsidR="00000000" w:rsidRDefault="00A4059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  <w:u w:val="single"/>
        </w:rPr>
        <w:t xml:space="preserve">Срок подписания победителем в проведении запроса котировок муниципального контракта со дня подписания протокола рассмотрения и </w:t>
      </w:r>
      <w:r>
        <w:rPr>
          <w:b/>
          <w:sz w:val="20"/>
          <w:szCs w:val="20"/>
          <w:u w:val="single"/>
        </w:rPr>
        <w:t>оценки котировочных заявок:</w:t>
      </w:r>
      <w:r>
        <w:rPr>
          <w:sz w:val="20"/>
          <w:szCs w:val="20"/>
        </w:rPr>
        <w:t xml:space="preserve"> от __7 до 20__дней.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Уведомляем Вас, что к рассмотрению не будут приниматься котировочные заявки  составленные не по  прилагаемой форме ( ч.3 ст.47 Федерального закона РФ от 21.07.2005г. №94-ФЗ). Котировочные заявки, поданные по</w:t>
      </w:r>
      <w:r>
        <w:rPr>
          <w:sz w:val="20"/>
          <w:szCs w:val="20"/>
        </w:rPr>
        <w:t>зднее установленного срока не рассматриваются и в день их поступления возвращаются участникам запроса котировок цен, подавшим такие заявки. Любой участник вправе подать только одну котировочную заявку, внесение изменений в которую не допускается.</w:t>
      </w:r>
    </w:p>
    <w:p w:rsidR="00000000" w:rsidRDefault="00A40596">
      <w:pPr>
        <w:ind w:firstLine="748"/>
        <w:jc w:val="both"/>
        <w:rPr>
          <w:sz w:val="20"/>
          <w:szCs w:val="20"/>
        </w:rPr>
      </w:pPr>
      <w:r>
        <w:rPr>
          <w:sz w:val="20"/>
          <w:szCs w:val="20"/>
        </w:rPr>
        <w:t>Наименова</w:t>
      </w:r>
      <w:r>
        <w:rPr>
          <w:sz w:val="20"/>
          <w:szCs w:val="20"/>
        </w:rPr>
        <w:t>ние и характеристики поставляемых товаров должны быть подробно описаны в котировочной заявке. Котировочная комиссия не рассматривает котировочные заявки, если они не соответствуют требованиям, установленным в извещении о проведении запроса котировок, или п</w:t>
      </w:r>
      <w:r>
        <w:rPr>
          <w:sz w:val="20"/>
          <w:szCs w:val="20"/>
        </w:rPr>
        <w:t>редложенная в котировочных заявках цена товаров превышает максимальную цену, указанную в извещении о проведении запроса котировок.</w:t>
      </w:r>
    </w:p>
    <w:p w:rsidR="00000000" w:rsidRDefault="00A4059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Котировочная заявка должна быть составлена в письменной форме и заверена подписью уполномоченного представителя участника ра</w:t>
      </w:r>
      <w:r>
        <w:rPr>
          <w:sz w:val="20"/>
          <w:szCs w:val="20"/>
        </w:rPr>
        <w:t>змещения заказа/участником размещения заказа (для физических лиц) и печатью (для юридических лиц).  В случае если котировочная заявка насчитывает более одного листа, все листы должны быть пронумерованы, скреплены печатью участника размещения заказа (для юр</w:t>
      </w:r>
      <w:r>
        <w:rPr>
          <w:sz w:val="20"/>
          <w:szCs w:val="20"/>
        </w:rPr>
        <w:t xml:space="preserve">идических лиц) и заверены подписью уполномоченного лица участника размещения заказа. 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>Условия исполнения муниципального контракта, указанные в котировочной заявке, должны соответствовать условиям исполнения контракта, предусмотренным запросом котировок</w:t>
      </w:r>
    </w:p>
    <w:p w:rsidR="00000000" w:rsidRDefault="00A40596">
      <w:pPr>
        <w:jc w:val="both"/>
        <w:rPr>
          <w:sz w:val="20"/>
          <w:szCs w:val="20"/>
        </w:rPr>
      </w:pPr>
      <w:r>
        <w:rPr>
          <w:sz w:val="20"/>
          <w:szCs w:val="20"/>
        </w:rPr>
        <w:t>Гла</w:t>
      </w:r>
      <w:r>
        <w:rPr>
          <w:sz w:val="20"/>
          <w:szCs w:val="20"/>
        </w:rPr>
        <w:t>вный врач МУЗ “Динская ЦРБ” _____________________ Э. А. Асланян</w:t>
      </w:r>
    </w:p>
    <w:p w:rsidR="00A40596" w:rsidRDefault="00A40596"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>п.</w:t>
      </w:r>
    </w:p>
    <w:sectPr w:rsidR="00A40596">
      <w:footerReference w:type="default" r:id="rId7"/>
      <w:footerReference w:type="first" r:id="rId8"/>
      <w:footnotePr>
        <w:pos w:val="beneathText"/>
      </w:footnotePr>
      <w:pgSz w:w="11905" w:h="16837"/>
      <w:pgMar w:top="567" w:right="851" w:bottom="765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596" w:rsidRDefault="00A40596">
      <w:r>
        <w:separator/>
      </w:r>
    </w:p>
  </w:endnote>
  <w:endnote w:type="continuationSeparator" w:id="1">
    <w:p w:rsidR="00A40596" w:rsidRDefault="00A4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0596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65pt;margin-top:.05pt;width:5.35pt;height:13.1pt;z-index:1;mso-wrap-distance-left:0;mso-wrap-distance-right:0;mso-position-horizontal-relative:page" stroked="f">
          <v:fill opacity="0" color2="black"/>
          <v:textbox inset="0,0,0,0">
            <w:txbxContent>
              <w:p w:rsidR="00000000" w:rsidRDefault="00A40596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05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596" w:rsidRDefault="00A40596">
      <w:r>
        <w:separator/>
      </w:r>
    </w:p>
  </w:footnote>
  <w:footnote w:type="continuationSeparator" w:id="1">
    <w:p w:rsidR="00A40596" w:rsidRDefault="00A40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2FE"/>
    <w:rsid w:val="000772FE"/>
    <w:rsid w:val="00A4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i/>
      <w:sz w:val="20"/>
      <w:szCs w:val="20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2"/>
      <w:szCs w:val="20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0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styleId="a4">
    <w:name w:val="Hyperlink"/>
    <w:basedOn w:val="10"/>
    <w:semiHidden/>
    <w:rPr>
      <w:color w:val="0000FF"/>
      <w:u w:val="single"/>
    </w:rPr>
  </w:style>
  <w:style w:type="character" w:styleId="a5">
    <w:name w:val="FollowedHyperlink"/>
    <w:basedOn w:val="10"/>
    <w:semiHidden/>
    <w:rPr>
      <w:color w:val="8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№</dc:title>
  <dc:subject/>
  <dc:creator>1</dc:creator>
  <cp:keywords/>
  <cp:lastModifiedBy>User</cp:lastModifiedBy>
  <cp:revision>2</cp:revision>
  <cp:lastPrinted>2008-09-23T09:49:00Z</cp:lastPrinted>
  <dcterms:created xsi:type="dcterms:W3CDTF">2009-03-31T12:21:00Z</dcterms:created>
  <dcterms:modified xsi:type="dcterms:W3CDTF">2009-03-31T12:21:00Z</dcterms:modified>
</cp:coreProperties>
</file>